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425" w:firstLineChars="133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山西数据要素登记流通中心有限公司</w:t>
      </w:r>
    </w:p>
    <w:p>
      <w:pPr>
        <w:spacing w:line="560" w:lineRule="exact"/>
        <w:ind w:firstLine="425" w:firstLineChars="133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数据资产化第三方专业服务机构</w:t>
      </w:r>
    </w:p>
    <w:p>
      <w:pPr>
        <w:spacing w:line="560" w:lineRule="exact"/>
        <w:ind w:firstLine="425" w:firstLineChars="133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入库申请表</w:t>
      </w:r>
    </w:p>
    <w:p>
      <w:pPr>
        <w:spacing w:line="560" w:lineRule="exact"/>
        <w:ind w:firstLine="532" w:firstLineChars="133"/>
        <w:jc w:val="center"/>
        <w:rPr>
          <w:rFonts w:ascii="微软雅黑" w:hAnsi="微软雅黑" w:eastAsia="微软雅黑" w:cs="微软雅黑"/>
          <w:sz w:val="40"/>
          <w:szCs w:val="40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1"/>
        <w:gridCol w:w="4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pStyle w:val="13"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5000" w:type="pct"/>
            <w:gridSpan w:val="2"/>
          </w:tcPr>
          <w:p>
            <w:pPr>
              <w:pStyle w:val="13"/>
              <w:numPr>
                <w:ilvl w:val="0"/>
                <w:numId w:val="5"/>
              </w:numPr>
              <w:spacing w:line="56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服务商类型：   </w:t>
            </w:r>
          </w:p>
          <w:p>
            <w:pPr>
              <w:pStyle w:val="13"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数据治理服务商</w:t>
            </w:r>
          </w:p>
          <w:p>
            <w:pPr>
              <w:pStyle w:val="13"/>
              <w:numPr>
                <w:ilvl w:val="0"/>
                <w:numId w:val="0"/>
              </w:numPr>
              <w:spacing w:line="56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数据合规评估服务商</w:t>
            </w:r>
          </w:p>
          <w:p>
            <w:pPr>
              <w:pStyle w:val="13"/>
              <w:numPr>
                <w:ilvl w:val="0"/>
                <w:numId w:val="0"/>
              </w:numPr>
              <w:spacing w:line="56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数据质量评估服务商</w:t>
            </w:r>
          </w:p>
          <w:p>
            <w:pPr>
              <w:pStyle w:val="13"/>
              <w:numPr>
                <w:ilvl w:val="0"/>
                <w:numId w:val="0"/>
              </w:numPr>
              <w:spacing w:line="560" w:lineRule="exact"/>
              <w:ind w:leftChars="0"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数据安全服务商</w:t>
            </w:r>
          </w:p>
          <w:p>
            <w:pPr>
              <w:pStyle w:val="13"/>
              <w:numPr>
                <w:ilvl w:val="0"/>
                <w:numId w:val="0"/>
              </w:numPr>
              <w:spacing w:line="560" w:lineRule="exact"/>
              <w:ind w:leftChars="0"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数据资产评估服务商</w:t>
            </w:r>
          </w:p>
          <w:p>
            <w:pPr>
              <w:pStyle w:val="13"/>
              <w:numPr>
                <w:ilvl w:val="0"/>
                <w:numId w:val="0"/>
              </w:numPr>
              <w:spacing w:line="560" w:lineRule="exact"/>
              <w:ind w:leftChars="0"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数据咨询服务商</w:t>
            </w:r>
          </w:p>
          <w:p>
            <w:pPr>
              <w:pStyle w:val="13"/>
              <w:numPr>
                <w:ilvl w:val="0"/>
                <w:numId w:val="0"/>
              </w:numPr>
              <w:spacing w:line="560" w:lineRule="exact"/>
              <w:ind w:leftChars="0"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会计师事务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32"/>
                <w:szCs w:val="32"/>
                <w:highlight w:val="none"/>
                <w:lang w:val="en-US" w:eastAsia="zh-CN"/>
              </w:rPr>
              <w:t>具体服务内容及要求详见附件。</w:t>
            </w:r>
          </w:p>
          <w:p>
            <w:pPr>
              <w:pStyle w:val="13"/>
              <w:numPr>
                <w:ilvl w:val="0"/>
                <w:numId w:val="0"/>
              </w:numPr>
              <w:spacing w:line="560" w:lineRule="exact"/>
              <w:ind w:leftChars="0"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5000" w:type="pct"/>
            <w:gridSpan w:val="2"/>
          </w:tcPr>
          <w:p>
            <w:pPr>
              <w:pStyle w:val="13"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pct"/>
          </w:tcPr>
          <w:p>
            <w:pPr>
              <w:pStyle w:val="13"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联系人：</w:t>
            </w:r>
          </w:p>
        </w:tc>
        <w:tc>
          <w:tcPr>
            <w:tcW w:w="2770" w:type="pct"/>
          </w:tcPr>
          <w:p>
            <w:pPr>
              <w:pStyle w:val="13"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5000" w:type="pct"/>
            <w:gridSpan w:val="2"/>
          </w:tcPr>
          <w:p>
            <w:pPr>
              <w:pStyle w:val="13"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从事数据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资产化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相关的专业团队配备人员数量及资质情况简述：</w:t>
            </w:r>
          </w:p>
          <w:p>
            <w:pPr>
              <w:pStyle w:val="13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5000" w:type="pct"/>
            <w:gridSpan w:val="2"/>
          </w:tcPr>
          <w:p>
            <w:pPr>
              <w:pStyle w:val="13"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从事数据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资产化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的案例数量及经验简介：</w:t>
            </w:r>
          </w:p>
        </w:tc>
      </w:tr>
    </w:tbl>
    <w:p>
      <w:pPr>
        <w:ind w:firstLine="6080" w:firstLineChars="1900"/>
        <w:rPr>
          <w:b/>
          <w:color w:val="D9D9D9"/>
        </w:rPr>
      </w:pPr>
      <w:r>
        <w:rPr>
          <w:rFonts w:hint="eastAsia" w:ascii="仿宋_GB2312" w:hAnsi="仿宋_GB2312" w:eastAsia="仿宋_GB2312" w:cs="仿宋_GB2312"/>
          <w:color w:val="D9D9D9"/>
          <w:sz w:val="32"/>
          <w:szCs w:val="32"/>
        </w:rPr>
        <w:t>（公章、签字）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黑体" w:cs="宋体"/>
      </w:rPr>
    </w:lvl>
  </w:abstractNum>
  <w:abstractNum w:abstractNumId="1">
    <w:nsid w:val="00000001"/>
    <w:multiLevelType w:val="multilevel"/>
    <w:tmpl w:val="00000001"/>
    <w:lvl w:ilvl="0" w:tentative="0">
      <w:start w:val="2"/>
      <w:numFmt w:val="decimal"/>
      <w:pStyle w:val="4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仿宋_GB2312" w:cs="宋体"/>
      </w:rPr>
    </w:lvl>
    <w:lvl w:ilvl="2" w:tentative="0">
      <w:start w:val="2"/>
      <w:numFmt w:val="decimal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5"/>
      <w:lvlText w:val="2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2.%1.%2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chineseCounting"/>
      <w:pStyle w:val="3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 w:eastAsia="楷体_GB2312"/>
      </w:rPr>
    </w:lvl>
  </w:abstractNum>
  <w:abstractNum w:abstractNumId="4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YTdhNTUwZGY1Yjc5MmM2ZjE4NmM3MTM0ZWEyNjIifQ=="/>
  </w:docVars>
  <w:rsids>
    <w:rsidRoot w:val="00000000"/>
    <w:rsid w:val="27F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numPr>
        <w:ilvl w:val="0"/>
        <w:numId w:val="1"/>
      </w:numPr>
      <w:spacing w:line="560" w:lineRule="exact"/>
      <w:jc w:val="left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2"/>
      </w:numPr>
      <w:spacing w:line="560" w:lineRule="exact"/>
      <w:outlineLvl w:val="1"/>
    </w:pPr>
    <w:rPr>
      <w:rFonts w:ascii="Arial" w:hAnsi="Arial" w:eastAsia="仿宋_GB2312" w:cs="Times New Roman"/>
      <w:b/>
      <w:sz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numPr>
        <w:ilvl w:val="0"/>
        <w:numId w:val="3"/>
      </w:numPr>
      <w:tabs>
        <w:tab w:val="left" w:pos="0"/>
      </w:tabs>
      <w:spacing w:before="260" w:after="260" w:line="413" w:lineRule="auto"/>
      <w:jc w:val="left"/>
      <w:outlineLvl w:val="2"/>
    </w:pPr>
    <w:rPr>
      <w:rFonts w:ascii="Calibri" w:hAnsi="Calibri" w:eastAsia="仿宋_GB2312" w:cs="Times New Roman"/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0"/>
        <w:numId w:val="4"/>
      </w:numPr>
      <w:spacing w:before="280" w:after="290" w:line="372" w:lineRule="auto"/>
      <w:outlineLvl w:val="3"/>
    </w:pPr>
    <w:rPr>
      <w:rFonts w:ascii="Arial" w:hAnsi="Arial" w:eastAsia="仿宋_GB2312" w:cs="Times New Roman"/>
      <w:b/>
      <w:sz w:val="32"/>
    </w:rPr>
  </w:style>
  <w:style w:type="character" w:default="1" w:styleId="10">
    <w:name w:val="Default Paragraph Font"/>
    <w:uiPriority w:val="1"/>
  </w:style>
  <w:style w:type="table" w:default="1" w:styleId="8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autoRedefine/>
    <w:qFormat/>
    <w:uiPriority w:val="99"/>
    <w:rPr>
      <w:rFonts w:ascii="宋体" w:hAnsi="Courier New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3 Char"/>
    <w:link w:val="4"/>
    <w:autoRedefine/>
    <w:qFormat/>
    <w:uiPriority w:val="0"/>
    <w:rPr>
      <w:rFonts w:ascii="Calibri" w:hAnsi="Calibri" w:eastAsia="仿宋_GB2312" w:cs="Times New Roman"/>
      <w:b/>
      <w:sz w:val="32"/>
    </w:rPr>
  </w:style>
  <w:style w:type="character" w:customStyle="1" w:styleId="12">
    <w:name w:val="标题 1 Char"/>
    <w:link w:val="2"/>
    <w:autoRedefine/>
    <w:qFormat/>
    <w:uiPriority w:val="0"/>
    <w:rPr>
      <w:rFonts w:ascii="Calibri" w:hAnsi="Calibri" w:eastAsia="黑体" w:cs="Times New Roman"/>
      <w:kern w:val="44"/>
      <w:sz w:val="32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Paragraphs>28</Paragraphs>
  <TotalTime>0</TotalTime>
  <ScaleCrop>false</ScaleCrop>
  <LinksUpToDate>false</LinksUpToDate>
  <CharactersWithSpaces>192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2023-04-11T14:27:00Z</dcterms:created>
  <dc:creator>卓亚</dc:creator>
  <cp:lastModifiedBy>轻松熊</cp:lastModifiedBy>
  <dcterms:modified xsi:type="dcterms:W3CDTF">2024-04-22T08:32:10Z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83f6998ecf25499ab53dad22ae6e3bf0_23</vt:lpwstr>
  </property>
</Properties>
</file>